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04C" w:rsidRPr="0015504C" w:rsidRDefault="0015504C" w:rsidP="0015504C">
      <w:pPr>
        <w:rPr>
          <w:i/>
        </w:rPr>
      </w:pPr>
      <w:r w:rsidRPr="0015504C">
        <w:rPr>
          <w:i/>
        </w:rPr>
        <w:t xml:space="preserve">Facts: This case is addressing if lawful segregation by race in public schools is constitutional. </w:t>
      </w:r>
    </w:p>
    <w:p w:rsidR="0015504C" w:rsidRPr="0015504C" w:rsidRDefault="0015504C" w:rsidP="0015504C">
      <w:pPr>
        <w:rPr>
          <w:i/>
        </w:rPr>
      </w:pPr>
      <w:r w:rsidRPr="0015504C">
        <w:rPr>
          <w:i/>
        </w:rPr>
        <w:t>Think back to Plessy v. Ferguson where the court decided that “separate is equal” and allowed for legal segregation by race.</w:t>
      </w:r>
    </w:p>
    <w:p w:rsidR="0015504C" w:rsidRPr="0015504C" w:rsidRDefault="0015504C" w:rsidP="0015504C">
      <w:pPr>
        <w:rPr>
          <w:b/>
        </w:rPr>
      </w:pPr>
      <w:proofErr w:type="gramStart"/>
      <w:r w:rsidRPr="0015504C">
        <w:rPr>
          <w:b/>
        </w:rPr>
        <w:t>9-0</w:t>
      </w:r>
      <w:proofErr w:type="gramEnd"/>
      <w:r w:rsidRPr="0015504C">
        <w:rPr>
          <w:b/>
        </w:rPr>
        <w:t xml:space="preserve"> Unanimous Majority Opinion Brown v. Board of Education of Topeka (Abridged) (1954)</w:t>
      </w:r>
    </w:p>
    <w:p w:rsidR="0015504C" w:rsidRPr="0015504C" w:rsidRDefault="0015504C" w:rsidP="0015504C">
      <w:pPr>
        <w:rPr>
          <w:b/>
        </w:rPr>
      </w:pPr>
      <w:r w:rsidRPr="0015504C">
        <w:rPr>
          <w:b/>
        </w:rPr>
        <w:t>MR. CHIEF JUSTICE WARREN:</w:t>
      </w:r>
    </w:p>
    <w:p w:rsidR="0015504C" w:rsidRDefault="0015504C" w:rsidP="0015504C">
      <w:r>
        <w:t xml:space="preserve">These cases come to us from the States of Kansas, South Carolina, Virginia, and Delaware. They </w:t>
      </w:r>
      <w:proofErr w:type="gramStart"/>
      <w:r>
        <w:t>are premised</w:t>
      </w:r>
      <w:proofErr w:type="gramEnd"/>
      <w:r>
        <w:t xml:space="preserve"> on different facts and different local conditions, but a common legal question justifies their consideration together in this consolidated opinion. </w:t>
      </w:r>
    </w:p>
    <w:p w:rsidR="0015504C" w:rsidRDefault="0015504C" w:rsidP="0015504C">
      <w:r>
        <w:t xml:space="preserve">In each of the cases, minors of the Negro race, through their legal representatives, seek the aid of the courts in obtaining admission to the public schools of their community on a </w:t>
      </w:r>
      <w:proofErr w:type="spellStart"/>
      <w:r>
        <w:t>nonsegregated</w:t>
      </w:r>
      <w:proofErr w:type="spellEnd"/>
      <w:r>
        <w:t xml:space="preserve"> basis. In each instance, they </w:t>
      </w:r>
      <w:proofErr w:type="gramStart"/>
      <w:r>
        <w:t>had been denied</w:t>
      </w:r>
      <w:proofErr w:type="gramEnd"/>
      <w:r>
        <w:t xml:space="preserve"> admission to schools attended by white children under laws requiring or permitting segregation according to race. This segregation </w:t>
      </w:r>
      <w:proofErr w:type="gramStart"/>
      <w:r>
        <w:t>was alleged</w:t>
      </w:r>
      <w:proofErr w:type="gramEnd"/>
      <w:r>
        <w:t xml:space="preserve"> to deprive the plaintiffs of the equal protection of the laws under the Fourteenth Amendment. In each of the cases other than the Delaware case, a three-judge federal district court denied relief to the plaintiffs on the so-called "separate but equal" doctrine announced by this Court in Plessy v. Ferguson, 163 U. S. 537. Under that doctrine, equality of treatment is accorded when the races are provided </w:t>
      </w:r>
      <w:proofErr w:type="gramStart"/>
      <w:r>
        <w:t>substantially equal</w:t>
      </w:r>
      <w:proofErr w:type="gramEnd"/>
      <w:r>
        <w:t xml:space="preserve"> facilities, even though these facilities be separate.</w:t>
      </w:r>
    </w:p>
    <w:p w:rsidR="0015504C" w:rsidRDefault="0015504C" w:rsidP="0015504C">
      <w:r>
        <w:t>The plaintiffs contend that segregated public schools a</w:t>
      </w:r>
      <w:bookmarkStart w:id="0" w:name="_GoBack"/>
      <w:bookmarkEnd w:id="0"/>
      <w:r>
        <w:t xml:space="preserve">re not "equal" and </w:t>
      </w:r>
      <w:proofErr w:type="gramStart"/>
      <w:r>
        <w:t>cannot be made</w:t>
      </w:r>
      <w:proofErr w:type="gramEnd"/>
      <w:r>
        <w:t xml:space="preserve"> "equal," and that hence they are deprived of the equal protection of the laws. Because of the obvious importance of the question presented, the Court took jurisdiction. Argument was heard in the 1952 Term, and </w:t>
      </w:r>
      <w:proofErr w:type="spellStart"/>
      <w:r>
        <w:t>reargument</w:t>
      </w:r>
      <w:proofErr w:type="spellEnd"/>
      <w:r>
        <w:t xml:space="preserve"> was heard this Term on certain questions propounded by the Court. </w:t>
      </w:r>
    </w:p>
    <w:p w:rsidR="0015504C" w:rsidRDefault="0015504C" w:rsidP="0015504C">
      <w:proofErr w:type="spellStart"/>
      <w:r>
        <w:t>Reargument</w:t>
      </w:r>
      <w:proofErr w:type="spellEnd"/>
      <w:r>
        <w:t xml:space="preserve"> was largely devoted to the circumstances surrounding the adoption of the Fourteenth Amendment in 1868. It covered exhaustively consideration of the Amendment in Congress, ratification by the states, then-existing practices in racial segregation, and the views of proponents and opponents of the Amendment. This discussion and our own investigation convince us that, although these sources cast some light, it is not enough to resolve the problem with which we </w:t>
      </w:r>
      <w:proofErr w:type="gramStart"/>
      <w:r>
        <w:t>are faced</w:t>
      </w:r>
      <w:proofErr w:type="gramEnd"/>
      <w:r>
        <w:t>. At best, they are inconclusive. The most avid proponents of the post-War Amendments undoubtedly intended them to remove all legal distinctions among "all persons born or naturalized in the United States." Their opponents, just as certainly, were antagonistic to both the letter and the spirit of the Amendments and wished them to have the most limited effect. What others in Congress and the state legislatures had in mind cannot be determined with any degree of certainty.</w:t>
      </w:r>
    </w:p>
    <w:p w:rsidR="0015504C" w:rsidRDefault="0015504C" w:rsidP="0015504C">
      <w:r>
        <w:t xml:space="preserve">In the instant cases, that question is directly presented. Here, unlike </w:t>
      </w:r>
      <w:proofErr w:type="spellStart"/>
      <w:r>
        <w:t>Sweatt</w:t>
      </w:r>
      <w:proofErr w:type="spellEnd"/>
      <w:r>
        <w:t xml:space="preserve"> v. Painter, there are findings below that the Negro and white schools involved </w:t>
      </w:r>
      <w:proofErr w:type="gramStart"/>
      <w:r>
        <w:t>have been equalized</w:t>
      </w:r>
      <w:proofErr w:type="gramEnd"/>
      <w:r>
        <w:t>, or are being equalized, with respect to buildings, curricula, qualifications and salaries of teachers, and other "tangible" factors. Our decision, therefore, cannot turn on merely a comparison of these tangible factors in the Negro and white schools involved in each of the cases. We must look instead to the effect of segregation itself on public education.</w:t>
      </w:r>
    </w:p>
    <w:p w:rsidR="0015504C" w:rsidRDefault="0015504C" w:rsidP="0015504C">
      <w:r>
        <w:t xml:space="preserve">In approaching this problem, we cannot turn the clock back to 1868, when the Amendment </w:t>
      </w:r>
      <w:proofErr w:type="gramStart"/>
      <w:r>
        <w:t>was adopted</w:t>
      </w:r>
      <w:proofErr w:type="gramEnd"/>
      <w:r>
        <w:t>, or even to 1896, when Plessy v. Ferguson was written. We must consider public education in the light of its full development and its present place in American life throughout the Nation. Only in this way can it be determined if segregation in public schools deprives these plaintiffs of the equal protection of the laws.</w:t>
      </w:r>
    </w:p>
    <w:p w:rsidR="0015504C" w:rsidRDefault="0015504C" w:rsidP="0015504C">
      <w:r>
        <w:t xml:space="preserve">Today, education is perhaps the most important function of state and local governments. Compulsory school attendance laws and the great expenditures for education both demonstrate our recognition of the importance of education to our democratic society. It is required in the performance of our most basic public responsibilities, even service in the armed forces. It is the very foundation of good citizenship. Today it is a principal instrument in awakening the child to cultural values, in preparing him for later professional training, and in helping him to adjust normally to his environment. In these days, it is doubtful that any child </w:t>
      </w:r>
      <w:proofErr w:type="gramStart"/>
      <w:r>
        <w:t>may reasonably be expected</w:t>
      </w:r>
      <w:proofErr w:type="gramEnd"/>
      <w:r>
        <w:t xml:space="preserve"> to succeed in life if he is denied the opportunity of </w:t>
      </w:r>
      <w:r>
        <w:lastRenderedPageBreak/>
        <w:t xml:space="preserve">an education. Such an opportunity, where the state has undertaken to provide it, is a </w:t>
      </w:r>
      <w:proofErr w:type="gramStart"/>
      <w:r>
        <w:t>right which</w:t>
      </w:r>
      <w:proofErr w:type="gramEnd"/>
      <w:r>
        <w:t xml:space="preserve"> must be made available to all on equal terms.</w:t>
      </w:r>
    </w:p>
    <w:p w:rsidR="0015504C" w:rsidRDefault="0015504C" w:rsidP="0015504C">
      <w:r>
        <w:t xml:space="preserve">We come then to the question presented: does segregation of children in public schools solely </w:t>
      </w:r>
      <w:proofErr w:type="gramStart"/>
      <w:r>
        <w:t>on the basis of</w:t>
      </w:r>
      <w:proofErr w:type="gramEnd"/>
      <w:r>
        <w:t xml:space="preserve"> race, even though the physical facilities and other "tangible" factors may be equal, deprive the children of the minority group of equal educational opportunities? We believe that it does.</w:t>
      </w:r>
    </w:p>
    <w:p w:rsidR="0015504C" w:rsidRDefault="0015504C" w:rsidP="0015504C">
      <w:r>
        <w:t xml:space="preserve">To separate them from others of similar age and qualifications solely because of their race generates a feeling of inferiority as to their status in the community that may affect their hearts and minds in a way unlikely ever to be undone. The effect of this separation on their educational opportunities was well stated by a finding in the Kansas case by a </w:t>
      </w:r>
      <w:proofErr w:type="gramStart"/>
      <w:r>
        <w:t>court which</w:t>
      </w:r>
      <w:proofErr w:type="gramEnd"/>
      <w:r>
        <w:t xml:space="preserve"> nevertheless felt compelled to rule against the Negro plaintiffs:</w:t>
      </w:r>
    </w:p>
    <w:p w:rsidR="0015504C" w:rsidRDefault="0015504C" w:rsidP="0015504C">
      <w:r>
        <w:t xml:space="preserve">"Segregation of white and colored children in public schools has a detrimental effect upon the colored children. The impact is greater when it has the sanction of the law, for the policy of separating the races is usually interpreted as denoting the inferiority of the </w:t>
      </w:r>
      <w:proofErr w:type="gramStart"/>
      <w:r>
        <w:t>negro</w:t>
      </w:r>
      <w:proofErr w:type="gramEnd"/>
      <w:r>
        <w:t xml:space="preserve"> group. A sense of inferiority affects the motivation of a child to learn. Segregation with the sanction of law, therefore, has a tendency to [retard] the educational and mental development of </w:t>
      </w:r>
      <w:proofErr w:type="gramStart"/>
      <w:r>
        <w:t>negro</w:t>
      </w:r>
      <w:proofErr w:type="gramEnd"/>
      <w:r>
        <w:t xml:space="preserve"> children and to deprive them of some of the benefits they would receive in a racial[</w:t>
      </w:r>
      <w:proofErr w:type="spellStart"/>
      <w:r>
        <w:t>ly</w:t>
      </w:r>
      <w:proofErr w:type="spellEnd"/>
      <w:r>
        <w:t>] integrated school system.”</w:t>
      </w:r>
    </w:p>
    <w:p w:rsidR="0015504C" w:rsidRDefault="0015504C" w:rsidP="0015504C">
      <w:proofErr w:type="gramStart"/>
      <w:r>
        <w:t>Whatever may have been the extent of psychological knowledge at the time of Plessy v. Ferguson, this finding is amply supported by modern authority</w:t>
      </w:r>
      <w:proofErr w:type="gramEnd"/>
      <w:r>
        <w:t xml:space="preserve">. Any language in Plessy v. Ferguson contrary to this finding </w:t>
      </w:r>
      <w:proofErr w:type="gramStart"/>
      <w:r>
        <w:t>is rejected</w:t>
      </w:r>
      <w:proofErr w:type="gramEnd"/>
      <w:r>
        <w:t>.</w:t>
      </w:r>
    </w:p>
    <w:p w:rsidR="0015504C" w:rsidRDefault="0015504C" w:rsidP="0015504C">
      <w:r>
        <w:t xml:space="preserve">We conclude that, in the field of public education, the doctrine of "separate but equal" has no place. Separate educational facilities are inherently unequal. Therefore, we hold that the plaintiffs and others similarly situated for whom the actions have been brought are, </w:t>
      </w:r>
      <w:proofErr w:type="gramStart"/>
      <w:r>
        <w:t>by reason of</w:t>
      </w:r>
      <w:proofErr w:type="gramEnd"/>
      <w:r>
        <w:t xml:space="preserve"> the segregation complained of, deprived of the equal protection of the laws guaranteed by the Fourteenth Amendment. This disposition makes unnecessary any discussion whether such segregation also violates the Due Process Clause of the Fourteenth Amendment. </w:t>
      </w:r>
    </w:p>
    <w:p w:rsidR="0015504C" w:rsidRDefault="0015504C" w:rsidP="0015504C">
      <w:pPr>
        <w:rPr>
          <w:i/>
        </w:rPr>
      </w:pPr>
    </w:p>
    <w:p w:rsidR="0015504C" w:rsidRDefault="0015504C" w:rsidP="0015504C">
      <w:pPr>
        <w:rPr>
          <w:i/>
        </w:rPr>
      </w:pPr>
    </w:p>
    <w:p w:rsidR="0015504C" w:rsidRPr="00D2410B" w:rsidRDefault="0015504C" w:rsidP="0015504C">
      <w:pPr>
        <w:rPr>
          <w:i/>
        </w:rPr>
      </w:pPr>
      <w:r>
        <w:rPr>
          <w:i/>
        </w:rPr>
        <w:t xml:space="preserve">After annotating the Opinion of the </w:t>
      </w:r>
      <w:proofErr w:type="gramStart"/>
      <w:r>
        <w:rPr>
          <w:i/>
        </w:rPr>
        <w:t>Court</w:t>
      </w:r>
      <w:proofErr w:type="gramEnd"/>
      <w:r>
        <w:rPr>
          <w:i/>
        </w:rPr>
        <w:t xml:space="preserve"> a</w:t>
      </w:r>
      <w:r w:rsidRPr="00D2410B">
        <w:rPr>
          <w:i/>
        </w:rPr>
        <w:t>n</w:t>
      </w:r>
      <w:r>
        <w:rPr>
          <w:i/>
        </w:rPr>
        <w:t xml:space="preserve">swer the following questions </w:t>
      </w:r>
      <w:r w:rsidRPr="00D2410B">
        <w:rPr>
          <w:b/>
          <w:i/>
        </w:rPr>
        <w:t xml:space="preserve">fully and completely </w:t>
      </w:r>
      <w:r w:rsidRPr="00D2410B">
        <w:rPr>
          <w:i/>
        </w:rPr>
        <w:t>on your own sheet of paper.</w:t>
      </w:r>
    </w:p>
    <w:p w:rsidR="0015504C" w:rsidRPr="00D2410B" w:rsidRDefault="0015504C" w:rsidP="0015504C">
      <w:pPr>
        <w:rPr>
          <w:b/>
        </w:rPr>
      </w:pPr>
      <w:r w:rsidRPr="00D2410B">
        <w:rPr>
          <w:b/>
        </w:rPr>
        <w:t>Questions</w:t>
      </w:r>
    </w:p>
    <w:p w:rsidR="0015504C" w:rsidRDefault="0015504C" w:rsidP="0015504C">
      <w:pPr>
        <w:pStyle w:val="ListParagraph"/>
        <w:numPr>
          <w:ilvl w:val="0"/>
          <w:numId w:val="1"/>
        </w:numPr>
      </w:pPr>
      <w:proofErr w:type="gramStart"/>
      <w:r>
        <w:t>Who</w:t>
      </w:r>
      <w:proofErr w:type="gramEnd"/>
      <w:r>
        <w:t xml:space="preserve"> does Warren side with? What is his reasoning for ruling the way he did? What case does he overturn and why?</w:t>
      </w:r>
    </w:p>
    <w:p w:rsidR="00752FE0" w:rsidRDefault="00752FE0" w:rsidP="0015504C">
      <w:pPr>
        <w:pStyle w:val="ListParagraph"/>
        <w:numPr>
          <w:ilvl w:val="0"/>
          <w:numId w:val="1"/>
        </w:numPr>
      </w:pPr>
      <w:r>
        <w:t xml:space="preserve">What is the significance of a unanimous (9-0) ruling? </w:t>
      </w:r>
    </w:p>
    <w:p w:rsidR="0015504C" w:rsidRDefault="0015504C" w:rsidP="0015504C">
      <w:pPr>
        <w:pStyle w:val="ListParagraph"/>
        <w:numPr>
          <w:ilvl w:val="0"/>
          <w:numId w:val="1"/>
        </w:numPr>
      </w:pPr>
      <w:r>
        <w:t xml:space="preserve">If the schools had actually been “separate but </w:t>
      </w:r>
      <w:proofErr w:type="gramStart"/>
      <w:r>
        <w:t>equal”</w:t>
      </w:r>
      <w:proofErr w:type="gramEnd"/>
      <w:r>
        <w:t xml:space="preserve"> do you think the court would have ruled the same way in this case?</w:t>
      </w:r>
    </w:p>
    <w:p w:rsidR="0015504C" w:rsidRDefault="0015504C" w:rsidP="0015504C">
      <w:pPr>
        <w:pStyle w:val="ListParagraph"/>
        <w:numPr>
          <w:ilvl w:val="0"/>
          <w:numId w:val="1"/>
        </w:numPr>
      </w:pPr>
      <w:r>
        <w:t xml:space="preserve">Do you think the Court was correct in saying that segregation creates a “sense of inferiority”? Explain. </w:t>
      </w:r>
    </w:p>
    <w:p w:rsidR="0015504C" w:rsidRDefault="0015504C" w:rsidP="0015504C">
      <w:pPr>
        <w:pStyle w:val="ListParagraph"/>
        <w:numPr>
          <w:ilvl w:val="0"/>
          <w:numId w:val="1"/>
        </w:numPr>
      </w:pPr>
      <w:r>
        <w:t>Is the role of the Court to look at the original intent of the 14</w:t>
      </w:r>
      <w:r w:rsidRPr="001218F2">
        <w:rPr>
          <w:vertAlign w:val="superscript"/>
        </w:rPr>
        <w:t>th</w:t>
      </w:r>
      <w:r>
        <w:t xml:space="preserve"> amendment, or should it incorporate how society and the world have since changed?</w:t>
      </w:r>
    </w:p>
    <w:p w:rsidR="0015504C" w:rsidRDefault="0015504C" w:rsidP="0015504C">
      <w:pPr>
        <w:pStyle w:val="ListParagraph"/>
        <w:numPr>
          <w:ilvl w:val="0"/>
          <w:numId w:val="1"/>
        </w:numPr>
      </w:pPr>
      <w:r>
        <w:t xml:space="preserve">The Court brought the parties back after this opinion to decide on how best to integrate, and ultimately decided on gradual instead of immediate integration because of “great variety of local conditions.” Was the Court right to do this in a gradual way? Consider culture and the process of changing “hearts and minds.” </w:t>
      </w:r>
    </w:p>
    <w:p w:rsidR="00F7688C" w:rsidRDefault="00F7688C"/>
    <w:sectPr w:rsidR="00F7688C" w:rsidSect="001550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878B5"/>
    <w:multiLevelType w:val="hybridMultilevel"/>
    <w:tmpl w:val="F014B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04C"/>
    <w:rsid w:val="0015504C"/>
    <w:rsid w:val="00752FE0"/>
    <w:rsid w:val="00F7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7B9A"/>
  <w15:chartTrackingRefBased/>
  <w15:docId w15:val="{A8DE3745-73E0-44AC-B33D-208691A3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04C"/>
    <w:pPr>
      <w:ind w:left="720"/>
      <w:contextualSpacing/>
    </w:pPr>
  </w:style>
  <w:style w:type="paragraph" w:styleId="BalloonText">
    <w:name w:val="Balloon Text"/>
    <w:basedOn w:val="Normal"/>
    <w:link w:val="BalloonTextChar"/>
    <w:uiPriority w:val="99"/>
    <w:semiHidden/>
    <w:unhideWhenUsed/>
    <w:rsid w:val="00155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Johnathan</dc:creator>
  <cp:keywords/>
  <dc:description/>
  <cp:lastModifiedBy>Watts, Johnathan</cp:lastModifiedBy>
  <cp:revision>2</cp:revision>
  <cp:lastPrinted>2019-03-25T14:10:00Z</cp:lastPrinted>
  <dcterms:created xsi:type="dcterms:W3CDTF">2018-02-21T15:46:00Z</dcterms:created>
  <dcterms:modified xsi:type="dcterms:W3CDTF">2019-03-25T14:10:00Z</dcterms:modified>
</cp:coreProperties>
</file>